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37" w:rsidRDefault="004F7437" w:rsidP="004F7437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C6491E"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.</w:t>
      </w:r>
    </w:p>
    <w:p w:rsidR="004F7437" w:rsidRPr="00C6491E" w:rsidRDefault="004F7437" w:rsidP="004F7437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4F7437" w:rsidRDefault="004F7437" w:rsidP="004F7437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F3DCF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8年市内具有招生资质的职业学校</w:t>
      </w:r>
    </w:p>
    <w:p w:rsidR="004F7437" w:rsidRPr="008F3DCF" w:rsidRDefault="004F7437" w:rsidP="004F7437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招生</w:t>
      </w:r>
      <w:r w:rsidRPr="008F3DCF">
        <w:rPr>
          <w:rFonts w:ascii="方正小标宋简体" w:eastAsia="方正小标宋简体" w:hAnsi="宋体" w:hint="eastAsia"/>
          <w:sz w:val="44"/>
          <w:szCs w:val="44"/>
        </w:rPr>
        <w:t>专业及招生计划</w:t>
      </w:r>
    </w:p>
    <w:p w:rsidR="004F7437" w:rsidRPr="00AA38DF" w:rsidRDefault="004F7437" w:rsidP="004F7437">
      <w:pPr>
        <w:spacing w:line="240" w:lineRule="exact"/>
        <w:jc w:val="left"/>
        <w:rPr>
          <w:rFonts w:ascii="宋体" w:hAnsi="宋体" w:hint="eastAsia"/>
          <w:szCs w:val="21"/>
        </w:rPr>
      </w:pPr>
    </w:p>
    <w:p w:rsidR="004F7437" w:rsidRPr="004F6301" w:rsidRDefault="004F7437" w:rsidP="004F7437">
      <w:pPr>
        <w:jc w:val="center"/>
        <w:outlineLvl w:val="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一、普通中专、</w:t>
      </w:r>
      <w:r w:rsidRPr="004F6301">
        <w:rPr>
          <w:rFonts w:ascii="楷体_GB2312" w:eastAsia="楷体_GB2312" w:hint="eastAsia"/>
          <w:sz w:val="32"/>
          <w:szCs w:val="32"/>
        </w:rPr>
        <w:t>三二连读高职</w:t>
      </w:r>
      <w:r>
        <w:rPr>
          <w:rFonts w:ascii="楷体_GB2312" w:eastAsia="楷体_GB2312" w:hint="eastAsia"/>
          <w:sz w:val="32"/>
          <w:szCs w:val="32"/>
        </w:rPr>
        <w:t>及“3+4”本科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668"/>
        <w:gridCol w:w="1361"/>
        <w:gridCol w:w="2848"/>
        <w:gridCol w:w="1030"/>
        <w:gridCol w:w="1036"/>
      </w:tblGrid>
      <w:tr w:rsidR="004F7437" w:rsidRPr="00BA371E" w:rsidTr="005229B4">
        <w:trPr>
          <w:trHeight w:val="624"/>
          <w:tblHeader/>
          <w:jc w:val="center"/>
        </w:trPr>
        <w:tc>
          <w:tcPr>
            <w:tcW w:w="193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学校名称</w:t>
            </w:r>
          </w:p>
        </w:tc>
        <w:tc>
          <w:tcPr>
            <w:tcW w:w="676" w:type="dxa"/>
            <w:vAlign w:val="center"/>
          </w:tcPr>
          <w:p w:rsidR="004F7437" w:rsidRPr="00404779" w:rsidRDefault="004F7437" w:rsidP="005229B4">
            <w:pPr>
              <w:jc w:val="center"/>
              <w:rPr>
                <w:rFonts w:ascii="黑体" w:eastAsia="黑体" w:hAnsi="宋体" w:hint="eastAsia"/>
                <w:spacing w:val="-10"/>
                <w:sz w:val="24"/>
              </w:rPr>
            </w:pPr>
            <w:r w:rsidRPr="00404779">
              <w:rPr>
                <w:rFonts w:ascii="黑体" w:eastAsia="黑体" w:hAnsi="宋体" w:hint="eastAsia"/>
                <w:spacing w:val="-10"/>
                <w:sz w:val="24"/>
              </w:rPr>
              <w:t>序号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专业代码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专业名称</w:t>
            </w:r>
          </w:p>
        </w:tc>
        <w:tc>
          <w:tcPr>
            <w:tcW w:w="104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招生</w:t>
            </w:r>
          </w:p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类别</w:t>
            </w:r>
          </w:p>
        </w:tc>
        <w:tc>
          <w:tcPr>
            <w:tcW w:w="1049" w:type="dxa"/>
            <w:vAlign w:val="center"/>
          </w:tcPr>
          <w:p w:rsidR="004F7437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招生</w:t>
            </w:r>
          </w:p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计划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日照市工业学校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建筑工程施工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普通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750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  <w:r w:rsidRPr="00BA371E">
              <w:rPr>
                <w:rFonts w:eastAsia="仿宋_GB2312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数控技术应用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052900</w:t>
            </w:r>
          </w:p>
        </w:tc>
        <w:tc>
          <w:tcPr>
            <w:tcW w:w="2942" w:type="dxa"/>
            <w:vAlign w:val="center"/>
          </w:tcPr>
          <w:p w:rsidR="004F7437" w:rsidRPr="00BA66C7" w:rsidRDefault="004F7437" w:rsidP="005229B4">
            <w:pPr>
              <w:rPr>
                <w:rFonts w:ascii="仿宋_GB2312" w:eastAsia="仿宋_GB2312" w:hAnsi="宋体" w:hint="eastAsia"/>
                <w:spacing w:val="-16"/>
                <w:sz w:val="24"/>
              </w:rPr>
            </w:pPr>
            <w:r w:rsidRPr="00BA66C7">
              <w:rPr>
                <w:rFonts w:ascii="仿宋_GB2312" w:eastAsia="仿宋_GB2312" w:hAnsi="宋体" w:hint="eastAsia"/>
                <w:spacing w:val="-16"/>
                <w:sz w:val="24"/>
              </w:rPr>
              <w:t>制冷和空调设备运行与维修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080700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城市轨道交通运营管理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080800</w:t>
            </w:r>
          </w:p>
        </w:tc>
        <w:tc>
          <w:tcPr>
            <w:tcW w:w="2942" w:type="dxa"/>
            <w:vAlign w:val="center"/>
          </w:tcPr>
          <w:p w:rsidR="004F7437" w:rsidRPr="007D13C9" w:rsidRDefault="004F7437" w:rsidP="005229B4">
            <w:pPr>
              <w:rPr>
                <w:rFonts w:ascii="仿宋_GB2312" w:eastAsia="仿宋_GB2312" w:hAnsi="宋体" w:hint="eastAsia"/>
                <w:spacing w:val="-6"/>
                <w:sz w:val="24"/>
              </w:rPr>
            </w:pPr>
            <w:r w:rsidRPr="007D13C9">
              <w:rPr>
                <w:rFonts w:ascii="仿宋_GB2312" w:eastAsia="仿宋_GB2312" w:hAnsi="宋体" w:hint="eastAsia"/>
                <w:spacing w:val="-6"/>
                <w:szCs w:val="21"/>
              </w:rPr>
              <w:t>城市轨道交通车辆运行与检修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082800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汽车整车与配件营销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0905</w:t>
            </w:r>
            <w:r w:rsidRPr="00BA371E"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计算机网络技术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121900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物流服务与管理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  <w:r w:rsidRPr="00BA371E">
              <w:rPr>
                <w:rFonts w:eastAsia="仿宋_GB2312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三二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连读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高职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750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  <w:r w:rsidRPr="00BA371E">
              <w:rPr>
                <w:rFonts w:eastAsia="仿宋_GB2312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数控技术应用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  <w:r w:rsidRPr="00BA371E">
              <w:rPr>
                <w:rFonts w:eastAsia="仿宋_GB2312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0905</w:t>
            </w:r>
            <w:r w:rsidRPr="00BA371E"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计算机网络技术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121900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物流服务与管理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数控技术应用</w:t>
            </w:r>
          </w:p>
        </w:tc>
        <w:tc>
          <w:tcPr>
            <w:tcW w:w="1049" w:type="dxa"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 w:rsidRPr="00404779">
              <w:rPr>
                <w:rFonts w:ascii="仿宋_GB2312" w:eastAsia="仿宋_GB2312" w:hAnsi="宋体" w:hint="eastAsia"/>
                <w:spacing w:val="-10"/>
                <w:sz w:val="24"/>
              </w:rPr>
              <w:t>3+4本科</w:t>
            </w:r>
          </w:p>
        </w:tc>
        <w:tc>
          <w:tcPr>
            <w:tcW w:w="104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43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日照师范学校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090300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计算机平面设计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中专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60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140800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音乐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140900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舞蹈表演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142100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美术绘画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学前教育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五年高师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160337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小学教育</w:t>
            </w:r>
          </w:p>
        </w:tc>
        <w:tc>
          <w:tcPr>
            <w:tcW w:w="1049" w:type="dxa"/>
            <w:vMerge/>
            <w:vAlign w:val="center"/>
          </w:tcPr>
          <w:p w:rsidR="004F7437" w:rsidRPr="00CB374A" w:rsidRDefault="004F7437" w:rsidP="005229B4">
            <w:pPr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学前教育</w:t>
            </w:r>
          </w:p>
        </w:tc>
        <w:tc>
          <w:tcPr>
            <w:tcW w:w="1049" w:type="dxa"/>
            <w:vAlign w:val="center"/>
          </w:tcPr>
          <w:p w:rsidR="004F7437" w:rsidRPr="00CB374A" w:rsidRDefault="004F7437" w:rsidP="005229B4">
            <w:pPr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</w:rPr>
            </w:pPr>
            <w:r w:rsidRPr="00404779">
              <w:rPr>
                <w:rFonts w:ascii="仿宋_GB2312" w:eastAsia="仿宋_GB2312" w:hAnsi="宋体" w:hint="eastAsia"/>
                <w:spacing w:val="-10"/>
                <w:sz w:val="24"/>
              </w:rPr>
              <w:t>3+4本科</w:t>
            </w:r>
          </w:p>
        </w:tc>
        <w:tc>
          <w:tcPr>
            <w:tcW w:w="104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98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日照市农业学校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建筑工程施工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普通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数控技术应用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090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BA371E"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计算机</w:t>
            </w:r>
            <w:r>
              <w:rPr>
                <w:rFonts w:ascii="仿宋_GB2312" w:eastAsia="仿宋_GB2312" w:hAnsi="宋体" w:hint="eastAsia"/>
                <w:sz w:val="24"/>
              </w:rPr>
              <w:t>平面设计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090500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计算机网络技术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091300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会计电算化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130200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旅游服务与管理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142400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服装设计与工艺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三二连读高职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090500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计算机网络技术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130200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旅游服务与管理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会计电算化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日照市卫生学校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1F7B31" w:rsidRDefault="004F7437" w:rsidP="005229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F7B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护理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三二连读高职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1F7B31" w:rsidRDefault="004F7437" w:rsidP="005229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F7B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助产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1F7B31" w:rsidRDefault="004F7437" w:rsidP="005229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F7B3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康复技术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1F7B31" w:rsidRDefault="004F7437" w:rsidP="005229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F7B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药剂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1F7B31" w:rsidRDefault="004F7437" w:rsidP="005229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F7B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老年人服务与管理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日照市机电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工程学校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建筑工程施工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082300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航空服务</w:t>
            </w:r>
            <w:r w:rsidRPr="00BA66C7">
              <w:rPr>
                <w:rFonts w:ascii="仿宋_GB2312" w:eastAsia="仿宋_GB2312" w:hAnsi="宋体" w:hint="eastAsia"/>
                <w:spacing w:val="-16"/>
                <w:sz w:val="24"/>
              </w:rPr>
              <w:t>△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110200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美发与形象设计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130200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旅游服务与管理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社会文化艺术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建筑工程施工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pacing w:val="-10"/>
                <w:sz w:val="24"/>
              </w:rPr>
              <w:t>三二连读高职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130200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旅游服务与管理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学前教育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日照市海洋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工程学校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060100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化学工艺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081800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港口机械运行与维护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090300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计算机平面设计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会计电算化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121900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物流服务与管理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社会文化艺术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机电技术应用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pacing w:val="-10"/>
                <w:sz w:val="24"/>
              </w:rPr>
              <w:t>三二连读高职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300</w:t>
            </w: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060100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化学工艺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090300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计算机平面设计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会计电算化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121900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物流服务与管理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日照市科技中</w:t>
            </w:r>
            <w:r w:rsidRPr="00BA371E">
              <w:rPr>
                <w:rFonts w:ascii="仿宋_GB2312" w:eastAsia="仿宋_GB2312" w:hAnsi="宋体" w:hint="eastAsia"/>
                <w:sz w:val="24"/>
              </w:rPr>
              <w:lastRenderedPageBreak/>
              <w:t>等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专业学校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lastRenderedPageBreak/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012700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农业机械使用与维护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普通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1050</w:t>
            </w: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013100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农村经济综合管理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数控技术应用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模具制造技术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051600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机电设备安装与维修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051700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汽车制造与检修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090100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计算机应用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091300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电子商务</w:t>
            </w:r>
            <w:r w:rsidRPr="00BA66C7">
              <w:rPr>
                <w:rFonts w:ascii="仿宋_GB2312" w:eastAsia="仿宋_GB2312" w:hAnsi="宋体" w:hint="eastAsia"/>
                <w:spacing w:val="-16"/>
                <w:sz w:val="24"/>
              </w:rPr>
              <w:t>△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国际商务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130200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旅游服务与管理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142400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服装设计与工艺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180700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物业管理</w:t>
            </w:r>
            <w:r w:rsidRPr="00BA66C7">
              <w:rPr>
                <w:rFonts w:ascii="仿宋_GB2312" w:eastAsia="仿宋_GB2312" w:hAnsi="宋体" w:hint="eastAsia"/>
                <w:spacing w:val="-16"/>
                <w:sz w:val="24"/>
              </w:rPr>
              <w:t>△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老年人服务与管理</w:t>
            </w:r>
            <w:r w:rsidRPr="00BA66C7">
              <w:rPr>
                <w:rFonts w:ascii="仿宋_GB2312" w:eastAsia="仿宋_GB2312" w:hAnsi="宋体" w:hint="eastAsia"/>
                <w:spacing w:val="-16"/>
                <w:sz w:val="24"/>
              </w:rPr>
              <w:t>△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数控技术应用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pacing w:val="-10"/>
                <w:sz w:val="24"/>
              </w:rPr>
              <w:t>三二连读高职</w:t>
            </w:r>
          </w:p>
        </w:tc>
        <w:tc>
          <w:tcPr>
            <w:tcW w:w="1049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360</w:t>
            </w: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模具制造技术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051600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机电设备安装与维修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051700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汽车制造与检修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091300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电子技术应用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130200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旅游服务与管理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051600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国际商务</w:t>
            </w:r>
          </w:p>
        </w:tc>
        <w:tc>
          <w:tcPr>
            <w:tcW w:w="104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4779">
              <w:rPr>
                <w:rFonts w:ascii="仿宋_GB2312" w:eastAsia="仿宋_GB2312" w:hAnsi="宋体" w:hint="eastAsia"/>
                <w:spacing w:val="-10"/>
                <w:sz w:val="24"/>
              </w:rPr>
              <w:t>3+4本科</w:t>
            </w:r>
          </w:p>
        </w:tc>
        <w:tc>
          <w:tcPr>
            <w:tcW w:w="104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45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日照航海技术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学校（民办）</w:t>
            </w: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051600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机电设备安装与维修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普通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中专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船舶驾驶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081200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轮机管理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船舶水手与机工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081400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船舶电气技术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083337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港口服务与管理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090500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计算机网络技术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国际商务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商务英语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高星级饭店运营与管理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051600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机电设备安装与维修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三二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连读</w:t>
            </w:r>
          </w:p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高职</w:t>
            </w:r>
          </w:p>
        </w:tc>
        <w:tc>
          <w:tcPr>
            <w:tcW w:w="1049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船舶驾驶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081200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轮机管理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083337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港口服务与管理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090500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计算机网络技术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7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121300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商务英语</w:t>
            </w:r>
          </w:p>
        </w:tc>
        <w:tc>
          <w:tcPr>
            <w:tcW w:w="1049" w:type="dxa"/>
            <w:vMerge/>
            <w:vAlign w:val="center"/>
          </w:tcPr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567"/>
          <w:jc w:val="center"/>
        </w:trPr>
        <w:tc>
          <w:tcPr>
            <w:tcW w:w="7983" w:type="dxa"/>
            <w:gridSpan w:val="5"/>
            <w:vAlign w:val="center"/>
          </w:tcPr>
          <w:p w:rsidR="004F7437" w:rsidRPr="00807441" w:rsidRDefault="004F7437" w:rsidP="005229B4">
            <w:pPr>
              <w:jc w:val="center"/>
              <w:rPr>
                <w:rFonts w:ascii="仿宋_GB2312" w:eastAsia="仿宋_GB2312" w:hAnsi="宋体" w:hint="eastAsia"/>
                <w:b/>
                <w:bCs/>
                <w:spacing w:val="-10"/>
                <w:sz w:val="24"/>
              </w:rPr>
            </w:pPr>
            <w:r w:rsidRPr="00807441">
              <w:rPr>
                <w:rFonts w:ascii="仿宋_GB2312" w:eastAsia="仿宋_GB2312" w:hAnsi="宋体" w:hint="eastAsia"/>
                <w:b/>
                <w:bCs/>
                <w:spacing w:val="-10"/>
                <w:sz w:val="24"/>
              </w:rPr>
              <w:t>合</w:t>
            </w:r>
            <w:r>
              <w:rPr>
                <w:rFonts w:ascii="仿宋_GB2312" w:eastAsia="仿宋_GB2312" w:hAnsi="宋体" w:hint="eastAsia"/>
                <w:b/>
                <w:bCs/>
                <w:spacing w:val="-10"/>
                <w:sz w:val="24"/>
              </w:rPr>
              <w:t xml:space="preserve">  </w:t>
            </w:r>
            <w:r w:rsidRPr="00807441">
              <w:rPr>
                <w:rFonts w:ascii="仿宋_GB2312" w:eastAsia="仿宋_GB2312" w:hAnsi="宋体" w:hint="eastAsia"/>
                <w:b/>
                <w:bCs/>
                <w:spacing w:val="-10"/>
                <w:sz w:val="24"/>
              </w:rPr>
              <w:t>计</w:t>
            </w:r>
          </w:p>
        </w:tc>
        <w:tc>
          <w:tcPr>
            <w:tcW w:w="1049" w:type="dxa"/>
            <w:vAlign w:val="center"/>
          </w:tcPr>
          <w:p w:rsidR="004F7437" w:rsidRPr="009F6127" w:rsidRDefault="004F7437" w:rsidP="005229B4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9356</w:t>
            </w:r>
          </w:p>
        </w:tc>
      </w:tr>
    </w:tbl>
    <w:p w:rsidR="004F7437" w:rsidRDefault="004F7437" w:rsidP="004F7437">
      <w:pPr>
        <w:spacing w:line="520" w:lineRule="exact"/>
        <w:rPr>
          <w:rFonts w:hint="eastAsia"/>
        </w:rPr>
      </w:pPr>
    </w:p>
    <w:p w:rsidR="004F7437" w:rsidRPr="00553BFB" w:rsidRDefault="004F7437" w:rsidP="004F7437">
      <w:pPr>
        <w:jc w:val="center"/>
        <w:outlineLvl w:val="0"/>
        <w:rPr>
          <w:rFonts w:ascii="楷体_GB2312" w:eastAsia="楷体_GB2312" w:hint="eastAsia"/>
          <w:sz w:val="32"/>
          <w:szCs w:val="32"/>
        </w:rPr>
      </w:pPr>
      <w:r w:rsidRPr="00553BFB">
        <w:rPr>
          <w:rFonts w:ascii="楷体_GB2312" w:eastAsia="楷体_GB2312" w:hint="eastAsia"/>
          <w:sz w:val="32"/>
          <w:szCs w:val="32"/>
        </w:rPr>
        <w:t>二、</w:t>
      </w:r>
      <w:r>
        <w:rPr>
          <w:rFonts w:ascii="楷体_GB2312" w:eastAsia="楷体_GB2312" w:hint="eastAsia"/>
          <w:sz w:val="32"/>
          <w:szCs w:val="32"/>
        </w:rPr>
        <w:t>职业中专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755"/>
        <w:gridCol w:w="1299"/>
        <w:gridCol w:w="2942"/>
        <w:gridCol w:w="900"/>
        <w:gridCol w:w="1356"/>
      </w:tblGrid>
      <w:tr w:rsidR="004F7437" w:rsidRPr="00BA371E" w:rsidTr="005229B4">
        <w:trPr>
          <w:trHeight w:val="624"/>
          <w:jc w:val="center"/>
        </w:trPr>
        <w:tc>
          <w:tcPr>
            <w:tcW w:w="193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学校名称</w:t>
            </w:r>
          </w:p>
        </w:tc>
        <w:tc>
          <w:tcPr>
            <w:tcW w:w="755" w:type="dxa"/>
            <w:vAlign w:val="center"/>
          </w:tcPr>
          <w:p w:rsidR="004F7437" w:rsidRPr="0051308F" w:rsidRDefault="004F7437" w:rsidP="005229B4">
            <w:pPr>
              <w:jc w:val="center"/>
              <w:rPr>
                <w:rFonts w:ascii="黑体" w:eastAsia="黑体" w:hAnsi="宋体" w:hint="eastAsia"/>
                <w:spacing w:val="-20"/>
                <w:sz w:val="24"/>
              </w:rPr>
            </w:pPr>
            <w:r w:rsidRPr="0051308F">
              <w:rPr>
                <w:rFonts w:ascii="黑体" w:eastAsia="黑体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专业代码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专业名称</w:t>
            </w:r>
          </w:p>
        </w:tc>
        <w:tc>
          <w:tcPr>
            <w:tcW w:w="900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招生</w:t>
            </w:r>
          </w:p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类别</w:t>
            </w:r>
          </w:p>
        </w:tc>
        <w:tc>
          <w:tcPr>
            <w:tcW w:w="135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招生计划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日照市体育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运动学校</w:t>
            </w: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110300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健体塑身</w:t>
            </w:r>
          </w:p>
        </w:tc>
        <w:tc>
          <w:tcPr>
            <w:tcW w:w="900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356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150100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运动训练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150200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休闲体育服务与管理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150300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体育设施管理与经营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 w:val="restart"/>
            <w:vAlign w:val="center"/>
          </w:tcPr>
          <w:p w:rsidR="004F7437" w:rsidRPr="00BA371E" w:rsidRDefault="004F7437" w:rsidP="005229B4">
            <w:pPr>
              <w:spacing w:befor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日照市商业学校（民办）</w:t>
            </w: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090400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计算机动漫与游戏制作</w:t>
            </w:r>
            <w:r w:rsidRPr="00BA66C7">
              <w:rPr>
                <w:rFonts w:ascii="仿宋_GB2312" w:eastAsia="仿宋_GB2312" w:hAnsi="宋体" w:hint="eastAsia"/>
                <w:spacing w:val="-16"/>
                <w:sz w:val="24"/>
              </w:rPr>
              <w:t>△</w:t>
            </w:r>
          </w:p>
        </w:tc>
        <w:tc>
          <w:tcPr>
            <w:tcW w:w="900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356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Default="004F7437" w:rsidP="005229B4">
            <w:pPr>
              <w:spacing w:befor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090500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计算机网络技术</w:t>
            </w:r>
          </w:p>
        </w:tc>
        <w:tc>
          <w:tcPr>
            <w:tcW w:w="900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会计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121000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电子商务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130200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旅游服务与管理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090500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计算机网络技术</w:t>
            </w:r>
          </w:p>
        </w:tc>
        <w:tc>
          <w:tcPr>
            <w:tcW w:w="900" w:type="dxa"/>
            <w:vMerge w:val="restart"/>
            <w:vAlign w:val="center"/>
          </w:tcPr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三二</w:t>
            </w:r>
          </w:p>
          <w:p w:rsidR="004F7437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连读</w:t>
            </w:r>
          </w:p>
          <w:p w:rsidR="004F7437" w:rsidRPr="00404779" w:rsidRDefault="004F7437" w:rsidP="005229B4">
            <w:pPr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高职</w:t>
            </w:r>
          </w:p>
        </w:tc>
        <w:tc>
          <w:tcPr>
            <w:tcW w:w="1356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120100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会计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121000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25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4F7437" w:rsidRPr="00D45B8F" w:rsidRDefault="004F7437" w:rsidP="005229B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D45B8F" w:rsidRDefault="004F7437" w:rsidP="005229B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D45B8F">
              <w:rPr>
                <w:rFonts w:ascii="仿宋_GB2312" w:eastAsia="仿宋_GB2312" w:hint="eastAsia"/>
                <w:sz w:val="24"/>
              </w:rPr>
              <w:t>电子商务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567"/>
          <w:jc w:val="center"/>
        </w:trPr>
        <w:tc>
          <w:tcPr>
            <w:tcW w:w="7834" w:type="dxa"/>
            <w:gridSpan w:val="5"/>
            <w:vAlign w:val="center"/>
          </w:tcPr>
          <w:p w:rsidR="004F7437" w:rsidRPr="00807441" w:rsidRDefault="004F7437" w:rsidP="005229B4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807441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</w:t>
            </w:r>
            <w:r w:rsidRPr="00807441">
              <w:rPr>
                <w:rFonts w:ascii="仿宋_GB2312" w:eastAsia="仿宋_GB2312" w:hAnsi="宋体" w:hint="eastAsia"/>
                <w:b/>
                <w:bCs/>
                <w:sz w:val="24"/>
              </w:rPr>
              <w:t>计</w:t>
            </w:r>
          </w:p>
        </w:tc>
        <w:tc>
          <w:tcPr>
            <w:tcW w:w="1356" w:type="dxa"/>
            <w:vAlign w:val="center"/>
          </w:tcPr>
          <w:p w:rsidR="004F7437" w:rsidRPr="009F6127" w:rsidRDefault="004F7437" w:rsidP="005229B4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900</w:t>
            </w:r>
          </w:p>
        </w:tc>
      </w:tr>
    </w:tbl>
    <w:p w:rsidR="004F7437" w:rsidRPr="00553BFB" w:rsidRDefault="004F7437" w:rsidP="004F7437">
      <w:pPr>
        <w:jc w:val="center"/>
        <w:outlineLvl w:val="0"/>
        <w:rPr>
          <w:rFonts w:ascii="楷体_GB2312" w:eastAsia="楷体_GB2312" w:hint="eastAsia"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ascii="楷体_GB2312" w:eastAsia="楷体_GB2312" w:hint="eastAsia"/>
          <w:sz w:val="32"/>
          <w:szCs w:val="32"/>
        </w:rPr>
        <w:lastRenderedPageBreak/>
        <w:t>三</w:t>
      </w:r>
      <w:r w:rsidRPr="00553BFB">
        <w:rPr>
          <w:rFonts w:ascii="楷体_GB2312" w:eastAsia="楷体_GB2312" w:hint="eastAsia"/>
          <w:sz w:val="32"/>
          <w:szCs w:val="32"/>
        </w:rPr>
        <w:t>、技工院校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755"/>
        <w:gridCol w:w="1299"/>
        <w:gridCol w:w="2942"/>
        <w:gridCol w:w="900"/>
        <w:gridCol w:w="1356"/>
      </w:tblGrid>
      <w:tr w:rsidR="004F7437" w:rsidRPr="00BA371E" w:rsidTr="005229B4">
        <w:trPr>
          <w:trHeight w:val="624"/>
          <w:jc w:val="center"/>
        </w:trPr>
        <w:tc>
          <w:tcPr>
            <w:tcW w:w="1938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学校名称</w:t>
            </w:r>
          </w:p>
        </w:tc>
        <w:tc>
          <w:tcPr>
            <w:tcW w:w="755" w:type="dxa"/>
            <w:vAlign w:val="center"/>
          </w:tcPr>
          <w:p w:rsidR="004F7437" w:rsidRPr="0051308F" w:rsidRDefault="004F7437" w:rsidP="005229B4">
            <w:pPr>
              <w:jc w:val="center"/>
              <w:rPr>
                <w:rFonts w:ascii="黑体" w:eastAsia="黑体" w:hAnsi="宋体" w:hint="eastAsia"/>
                <w:spacing w:val="-20"/>
                <w:sz w:val="24"/>
              </w:rPr>
            </w:pPr>
            <w:r w:rsidRPr="0051308F">
              <w:rPr>
                <w:rFonts w:ascii="黑体" w:eastAsia="黑体" w:hAnsi="宋体" w:hint="eastAsia"/>
                <w:spacing w:val="-20"/>
                <w:sz w:val="24"/>
              </w:rPr>
              <w:t>序号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专业代码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专业名称</w:t>
            </w:r>
          </w:p>
        </w:tc>
        <w:tc>
          <w:tcPr>
            <w:tcW w:w="900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招生</w:t>
            </w:r>
          </w:p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类别</w:t>
            </w:r>
          </w:p>
        </w:tc>
        <w:tc>
          <w:tcPr>
            <w:tcW w:w="135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BA371E">
              <w:rPr>
                <w:rFonts w:ascii="黑体" w:eastAsia="黑体" w:hAnsi="宋体" w:hint="eastAsia"/>
                <w:sz w:val="24"/>
              </w:rPr>
              <w:t>招生计划</w:t>
            </w: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日照市技师学院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（日照市工程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技术学校）</w:t>
            </w: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012700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农业机械使用与维护</w:t>
            </w:r>
          </w:p>
        </w:tc>
        <w:tc>
          <w:tcPr>
            <w:tcW w:w="900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普通</w:t>
            </w: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中专</w:t>
            </w:r>
          </w:p>
        </w:tc>
        <w:tc>
          <w:tcPr>
            <w:tcW w:w="1356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400</w:t>
            </w: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012800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农村电气技术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建筑工程施工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051600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机电设备安装与维修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053100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电气技术应用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082800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汽车整车与配件营销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会计电算化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040100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建筑工程施工</w:t>
            </w:r>
          </w:p>
        </w:tc>
        <w:tc>
          <w:tcPr>
            <w:tcW w:w="900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pacing w:val="-10"/>
                <w:sz w:val="24"/>
              </w:rPr>
              <w:t>三二连读高职</w:t>
            </w:r>
          </w:p>
        </w:tc>
        <w:tc>
          <w:tcPr>
            <w:tcW w:w="1356" w:type="dxa"/>
            <w:vMerge w:val="restart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350</w:t>
            </w: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 w:rsidRPr="00BA371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051600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机电设备安装与维修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053100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电气技术应用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082500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汽车运用与维修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120200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会计电算化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454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299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A371E">
              <w:rPr>
                <w:rFonts w:ascii="仿宋_GB2312" w:eastAsia="仿宋_GB2312" w:hint="eastAsia"/>
                <w:sz w:val="24"/>
              </w:rPr>
              <w:t>121100</w:t>
            </w:r>
          </w:p>
        </w:tc>
        <w:tc>
          <w:tcPr>
            <w:tcW w:w="2942" w:type="dxa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电子商务</w:t>
            </w:r>
          </w:p>
        </w:tc>
        <w:tc>
          <w:tcPr>
            <w:tcW w:w="900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7437" w:rsidRPr="00BA371E" w:rsidTr="005229B4">
        <w:trPr>
          <w:trHeight w:val="2552"/>
          <w:jc w:val="center"/>
        </w:trPr>
        <w:tc>
          <w:tcPr>
            <w:tcW w:w="1938" w:type="dxa"/>
            <w:vMerge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996" w:type="dxa"/>
            <w:gridSpan w:val="3"/>
            <w:vAlign w:val="center"/>
          </w:tcPr>
          <w:p w:rsidR="004F7437" w:rsidRPr="00BA371E" w:rsidRDefault="004F7437" w:rsidP="005229B4">
            <w:pPr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汽车整形技术、汽车检测与维修、汽车商务管理、模具设计与制造、数控加工、电气自动化设备安装与维修、机电一体化、数控机床装配与维修、焊接技术应用、电子商务、电气自动化设备安装与维修、楼宇自动控制设备安装与维护、电子技术应用、服装设计与工艺、旅游与酒店管理、幼儿教育、园林设计与施工</w:t>
            </w:r>
          </w:p>
        </w:tc>
        <w:tc>
          <w:tcPr>
            <w:tcW w:w="900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sz w:val="24"/>
              </w:rPr>
              <w:t>技工</w:t>
            </w:r>
          </w:p>
        </w:tc>
        <w:tc>
          <w:tcPr>
            <w:tcW w:w="135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850</w:t>
            </w:r>
          </w:p>
        </w:tc>
      </w:tr>
      <w:tr w:rsidR="004F7437" w:rsidRPr="00BA371E" w:rsidTr="005229B4">
        <w:trPr>
          <w:trHeight w:val="567"/>
          <w:jc w:val="center"/>
        </w:trPr>
        <w:tc>
          <w:tcPr>
            <w:tcW w:w="7834" w:type="dxa"/>
            <w:gridSpan w:val="5"/>
            <w:vAlign w:val="center"/>
          </w:tcPr>
          <w:p w:rsidR="004F7437" w:rsidRPr="00BA371E" w:rsidRDefault="004F7437" w:rsidP="005229B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371E">
              <w:rPr>
                <w:rFonts w:ascii="仿宋_GB2312" w:eastAsia="仿宋_GB2312" w:hAnsi="宋体" w:hint="eastAsia"/>
                <w:b/>
                <w:bCs/>
                <w:sz w:val="24"/>
              </w:rPr>
              <w:t>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</w:t>
            </w:r>
            <w:r w:rsidRPr="00BA371E">
              <w:rPr>
                <w:rFonts w:ascii="仿宋_GB2312" w:eastAsia="仿宋_GB2312" w:hAnsi="宋体" w:hint="eastAsia"/>
                <w:b/>
                <w:bCs/>
                <w:sz w:val="24"/>
              </w:rPr>
              <w:t>计</w:t>
            </w:r>
          </w:p>
        </w:tc>
        <w:tc>
          <w:tcPr>
            <w:tcW w:w="1356" w:type="dxa"/>
            <w:vAlign w:val="center"/>
          </w:tcPr>
          <w:p w:rsidR="004F7437" w:rsidRPr="00BA371E" w:rsidRDefault="004F7437" w:rsidP="005229B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1600</w:t>
            </w:r>
          </w:p>
        </w:tc>
      </w:tr>
    </w:tbl>
    <w:p w:rsidR="004F7437" w:rsidRDefault="004F7437" w:rsidP="004F7437">
      <w:pPr>
        <w:rPr>
          <w:rFonts w:hint="eastAsia"/>
        </w:rPr>
      </w:pPr>
    </w:p>
    <w:p w:rsidR="004F7437" w:rsidRPr="00D81089" w:rsidRDefault="004F7437" w:rsidP="004F7437">
      <w:pPr>
        <w:ind w:firstLineChars="200" w:firstLine="48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>备注</w:t>
      </w:r>
      <w:r>
        <w:rPr>
          <w:rFonts w:ascii="仿宋_GB2312" w:eastAsia="仿宋_GB2312" w:hint="eastAsia"/>
          <w:sz w:val="24"/>
        </w:rPr>
        <w:t>：1.</w:t>
      </w:r>
      <w:r w:rsidRPr="00081C09">
        <w:rPr>
          <w:rFonts w:ascii="仿宋_GB2312" w:eastAsia="仿宋_GB2312" w:hint="eastAsia"/>
          <w:sz w:val="24"/>
        </w:rPr>
        <w:t>专业名称均以教育部颁布的《中等职业学校专业目录（2010年修订）》中名称为准（</w:t>
      </w:r>
      <w:r>
        <w:rPr>
          <w:rFonts w:ascii="仿宋_GB2312" w:eastAsia="仿宋_GB2312" w:hint="eastAsia"/>
          <w:sz w:val="24"/>
        </w:rPr>
        <w:t>五年制高职及</w:t>
      </w:r>
      <w:r w:rsidRPr="00081C09">
        <w:rPr>
          <w:rFonts w:ascii="仿宋_GB2312" w:eastAsia="仿宋_GB2312" w:hint="eastAsia"/>
          <w:sz w:val="24"/>
        </w:rPr>
        <w:t>技工学校除外）。</w:t>
      </w:r>
      <w:r>
        <w:rPr>
          <w:rFonts w:ascii="仿宋_GB2312" w:eastAsia="仿宋_GB2312" w:hint="eastAsia"/>
          <w:sz w:val="24"/>
        </w:rPr>
        <w:t>2.</w:t>
      </w:r>
      <w:r w:rsidRPr="00D81089">
        <w:rPr>
          <w:rFonts w:ascii="仿宋_GB2312" w:eastAsia="仿宋_GB2312" w:hint="eastAsia"/>
          <w:sz w:val="24"/>
        </w:rPr>
        <w:t>标有“△”的，为201</w:t>
      </w:r>
      <w:r>
        <w:rPr>
          <w:rFonts w:ascii="仿宋_GB2312" w:eastAsia="仿宋_GB2312" w:hint="eastAsia"/>
          <w:sz w:val="24"/>
        </w:rPr>
        <w:t>8</w:t>
      </w:r>
      <w:r w:rsidRPr="00D81089">
        <w:rPr>
          <w:rFonts w:ascii="仿宋_GB2312" w:eastAsia="仿宋_GB2312" w:hint="eastAsia"/>
          <w:sz w:val="24"/>
        </w:rPr>
        <w:t>年新增专业。</w:t>
      </w:r>
      <w:r>
        <w:rPr>
          <w:rFonts w:ascii="仿宋_GB2312" w:eastAsia="仿宋_GB2312" w:hint="eastAsia"/>
          <w:sz w:val="24"/>
        </w:rPr>
        <w:t>3.</w:t>
      </w:r>
      <w:r w:rsidRPr="00D81089">
        <w:rPr>
          <w:rFonts w:ascii="仿宋_GB2312" w:eastAsia="仿宋_GB2312" w:hint="eastAsia"/>
          <w:sz w:val="24"/>
        </w:rPr>
        <w:t>各专业</w:t>
      </w:r>
      <w:r>
        <w:rPr>
          <w:rFonts w:ascii="仿宋_GB2312" w:eastAsia="仿宋_GB2312" w:hint="eastAsia"/>
          <w:sz w:val="24"/>
        </w:rPr>
        <w:t>在我市的</w:t>
      </w:r>
      <w:r w:rsidRPr="00D81089">
        <w:rPr>
          <w:rFonts w:ascii="仿宋_GB2312" w:eastAsia="仿宋_GB2312" w:hint="eastAsia"/>
          <w:sz w:val="24"/>
        </w:rPr>
        <w:t>具体招生计划详见</w:t>
      </w:r>
      <w:r>
        <w:rPr>
          <w:rFonts w:ascii="仿宋_GB2312" w:eastAsia="仿宋_GB2312" w:hint="eastAsia"/>
          <w:sz w:val="24"/>
        </w:rPr>
        <w:t>招生录取</w:t>
      </w:r>
      <w:r w:rsidRPr="00D81089">
        <w:rPr>
          <w:rFonts w:ascii="仿宋_GB2312" w:eastAsia="仿宋_GB2312" w:hint="eastAsia"/>
          <w:sz w:val="24"/>
        </w:rPr>
        <w:t>平台或招生报考指南</w:t>
      </w:r>
      <w:r>
        <w:rPr>
          <w:rFonts w:ascii="仿宋_GB2312" w:eastAsia="仿宋_GB2312" w:hint="eastAsia"/>
          <w:sz w:val="24"/>
        </w:rPr>
        <w:t>手册</w:t>
      </w:r>
      <w:r w:rsidRPr="00D81089">
        <w:rPr>
          <w:rFonts w:ascii="仿宋_GB2312" w:eastAsia="仿宋_GB2312" w:hint="eastAsia"/>
          <w:sz w:val="24"/>
        </w:rPr>
        <w:t>。</w:t>
      </w:r>
    </w:p>
    <w:p w:rsidR="004F7437" w:rsidRDefault="004F7437" w:rsidP="004F7437">
      <w:pPr>
        <w:spacing w:line="520" w:lineRule="exact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4F7437" w:rsidRDefault="004F7437" w:rsidP="004F7437">
      <w:pPr>
        <w:rPr>
          <w:rFonts w:hint="eastAsia"/>
        </w:rPr>
      </w:pPr>
    </w:p>
    <w:sectPr w:rsidR="004F7437" w:rsidSect="00B7469F">
      <w:footerReference w:type="even" r:id="rId4"/>
      <w:footerReference w:type="default" r:id="rId5"/>
      <w:pgSz w:w="11906" w:h="16838" w:code="9"/>
      <w:pgMar w:top="1588" w:right="1531" w:bottom="39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2B" w:rsidRDefault="004F7437" w:rsidP="00FB49D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A2B" w:rsidRDefault="004F7437" w:rsidP="00074A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12" w:rsidRPr="00F51BB7" w:rsidRDefault="004F7437" w:rsidP="00C05C12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F51BB7">
      <w:rPr>
        <w:rStyle w:val="a5"/>
        <w:sz w:val="24"/>
        <w:szCs w:val="24"/>
      </w:rPr>
      <w:fldChar w:fldCharType="begin"/>
    </w:r>
    <w:r w:rsidRPr="00F51BB7">
      <w:rPr>
        <w:rStyle w:val="a5"/>
        <w:sz w:val="24"/>
        <w:szCs w:val="24"/>
      </w:rPr>
      <w:instrText xml:space="preserve">PAGE  </w:instrText>
    </w:r>
    <w:r w:rsidRPr="00F51BB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 w:rsidRPr="00F51BB7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3F0A2B" w:rsidRDefault="004F7437" w:rsidP="006C0F71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7"/>
    <w:rsid w:val="00482CFE"/>
    <w:rsid w:val="004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5AD2-7499-448E-8BEF-1B5CAF6C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4F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74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F74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4F7437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4F7437"/>
  </w:style>
  <w:style w:type="paragraph" w:customStyle="1" w:styleId="p0">
    <w:name w:val="p0"/>
    <w:basedOn w:val="a"/>
    <w:rsid w:val="004F74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4F7437"/>
    <w:pPr>
      <w:ind w:leftChars="2500" w:left="100"/>
    </w:pPr>
  </w:style>
  <w:style w:type="character" w:customStyle="1" w:styleId="Char1">
    <w:name w:val="日期 Char"/>
    <w:basedOn w:val="a0"/>
    <w:link w:val="a6"/>
    <w:rsid w:val="004F7437"/>
    <w:rPr>
      <w:rFonts w:ascii="Times New Roman" w:eastAsia="宋体" w:hAnsi="Times New Roman" w:cs="Times New Roman"/>
      <w:szCs w:val="24"/>
    </w:rPr>
  </w:style>
  <w:style w:type="paragraph" w:styleId="a7">
    <w:name w:val="Document Map"/>
    <w:basedOn w:val="a"/>
    <w:link w:val="Char2"/>
    <w:semiHidden/>
    <w:rsid w:val="004F7437"/>
    <w:pPr>
      <w:shd w:val="clear" w:color="auto" w:fill="000080"/>
    </w:pPr>
  </w:style>
  <w:style w:type="character" w:customStyle="1" w:styleId="Char2">
    <w:name w:val="文档结构图 Char"/>
    <w:basedOn w:val="a0"/>
    <w:link w:val="a7"/>
    <w:semiHidden/>
    <w:rsid w:val="004F7437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Normal (Web)"/>
    <w:rsid w:val="004F7437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0"/>
    </w:rPr>
  </w:style>
  <w:style w:type="table" w:styleId="a9">
    <w:name w:val="Table Grid"/>
    <w:basedOn w:val="a1"/>
    <w:rsid w:val="004F74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565</Words>
  <Characters>3221</Characters>
  <Application>Microsoft Office Word</Application>
  <DocSecurity>0</DocSecurity>
  <Lines>26</Lines>
  <Paragraphs>7</Paragraphs>
  <ScaleCrop>false</ScaleCrop>
  <Company>rzlb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</dc:creator>
  <cp:keywords/>
  <dc:description/>
  <cp:lastModifiedBy>libo</cp:lastModifiedBy>
  <cp:revision>1</cp:revision>
  <dcterms:created xsi:type="dcterms:W3CDTF">2018-04-25T23:49:00Z</dcterms:created>
  <dcterms:modified xsi:type="dcterms:W3CDTF">2018-04-25T23:50:00Z</dcterms:modified>
</cp:coreProperties>
</file>